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72" w:tblpY="1"/>
        <w:tblOverlap w:val="never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850"/>
        <w:gridCol w:w="1485"/>
        <w:gridCol w:w="1350"/>
        <w:gridCol w:w="1326"/>
        <w:gridCol w:w="1084"/>
      </w:tblGrid>
      <w:tr w:rsidR="001E11FA" w:rsidRPr="006B58AA" w14:paraId="4A12EFDD" w14:textId="77777777" w:rsidTr="00583D07">
        <w:tc>
          <w:tcPr>
            <w:tcW w:w="4039" w:type="dxa"/>
            <w:gridSpan w:val="2"/>
            <w:vAlign w:val="center"/>
          </w:tcPr>
          <w:p w14:paraId="726ED5F9" w14:textId="77777777" w:rsidR="001E11FA" w:rsidRPr="006B58AA" w:rsidRDefault="001E11FA" w:rsidP="001E11FA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vAlign w:val="center"/>
          </w:tcPr>
          <w:p w14:paraId="21139CE8" w14:textId="77777777" w:rsidR="001E11FA" w:rsidRPr="006F6DC4" w:rsidRDefault="001E11FA" w:rsidP="001E11F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0877360B" w14:textId="77777777" w:rsidR="001E11FA" w:rsidRPr="006F6DC4" w:rsidRDefault="001E11FA" w:rsidP="001E11F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6060FB97" w14:textId="77777777" w:rsidR="001E11FA" w:rsidRPr="006F6DC4" w:rsidRDefault="001E11FA" w:rsidP="001E11FA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03A0C785" w14:textId="77777777" w:rsidR="001E11FA" w:rsidRPr="006B58AA" w:rsidRDefault="001E11FA" w:rsidP="001E11F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1E11FA" w:rsidRPr="006B58AA" w14:paraId="48144BE1" w14:textId="77777777" w:rsidTr="00583D07">
        <w:trPr>
          <w:trHeight w:val="288"/>
        </w:trPr>
        <w:tc>
          <w:tcPr>
            <w:tcW w:w="4039" w:type="dxa"/>
            <w:gridSpan w:val="2"/>
          </w:tcPr>
          <w:p w14:paraId="5388D41D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</w:tcPr>
          <w:p w14:paraId="433E4CC7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1E11FA" w:rsidRPr="006B58AA" w14:paraId="47DADE67" w14:textId="77777777" w:rsidTr="00583D07">
        <w:trPr>
          <w:trHeight w:val="288"/>
        </w:trPr>
        <w:tc>
          <w:tcPr>
            <w:tcW w:w="4039" w:type="dxa"/>
            <w:gridSpan w:val="2"/>
          </w:tcPr>
          <w:p w14:paraId="4DAFCB8E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</w:tcPr>
          <w:p w14:paraId="6C20F81A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1E11FA" w:rsidRPr="006B58AA" w14:paraId="28AE0F12" w14:textId="77777777" w:rsidTr="00583D07">
        <w:trPr>
          <w:trHeight w:val="288"/>
        </w:trPr>
        <w:tc>
          <w:tcPr>
            <w:tcW w:w="4039" w:type="dxa"/>
            <w:gridSpan w:val="2"/>
          </w:tcPr>
          <w:p w14:paraId="3292F10E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</w:tcPr>
          <w:p w14:paraId="4A36858B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1E11FA" w:rsidRPr="006B58AA" w14:paraId="418A32DC" w14:textId="77777777" w:rsidTr="00583D07">
        <w:tc>
          <w:tcPr>
            <w:tcW w:w="4039" w:type="dxa"/>
            <w:gridSpan w:val="2"/>
            <w:vAlign w:val="center"/>
          </w:tcPr>
          <w:p w14:paraId="3884FCC2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vAlign w:val="center"/>
          </w:tcPr>
          <w:p w14:paraId="60E1626F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Wiadomości i umiejętności na poziomie szkoły średniej</w:t>
            </w:r>
          </w:p>
        </w:tc>
      </w:tr>
      <w:tr w:rsidR="001E11FA" w:rsidRPr="006B58AA" w14:paraId="2AFA7815" w14:textId="77777777" w:rsidTr="00583D07">
        <w:tc>
          <w:tcPr>
            <w:tcW w:w="4039" w:type="dxa"/>
            <w:gridSpan w:val="2"/>
            <w:vAlign w:val="center"/>
          </w:tcPr>
          <w:p w14:paraId="6DCE0965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vAlign w:val="center"/>
          </w:tcPr>
          <w:p w14:paraId="144B61FA" w14:textId="41DF7E28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BHP i ergonomia</w:t>
            </w:r>
          </w:p>
        </w:tc>
      </w:tr>
      <w:tr w:rsidR="001E11FA" w:rsidRPr="006B58AA" w14:paraId="642ECD81" w14:textId="77777777" w:rsidTr="00583D07">
        <w:trPr>
          <w:trHeight w:val="498"/>
        </w:trPr>
        <w:tc>
          <w:tcPr>
            <w:tcW w:w="4039" w:type="dxa"/>
            <w:gridSpan w:val="2"/>
            <w:vAlign w:val="center"/>
          </w:tcPr>
          <w:p w14:paraId="65DD834F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vAlign w:val="center"/>
          </w:tcPr>
          <w:p w14:paraId="7E036B0D" w14:textId="77777777" w:rsidR="001E11FA" w:rsidRPr="006B58AA" w:rsidRDefault="001E11FA" w:rsidP="001E11FA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dr Maria Bernat, prof. </w:t>
            </w:r>
            <w:proofErr w:type="spellStart"/>
            <w:r>
              <w:rPr>
                <w:rFonts w:ascii="Calibri" w:hAnsi="Calibri" w:cs="Calibri"/>
                <w:b/>
                <w:sz w:val="20"/>
                <w:szCs w:val="20"/>
              </w:rPr>
              <w:t>ANSiM</w:t>
            </w:r>
            <w:proofErr w:type="spellEnd"/>
          </w:p>
        </w:tc>
      </w:tr>
      <w:tr w:rsidR="001E11FA" w:rsidRPr="006B58AA" w14:paraId="3ED9016B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728EAA66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vAlign w:val="center"/>
          </w:tcPr>
          <w:p w14:paraId="662BF168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</w:t>
            </w:r>
          </w:p>
        </w:tc>
      </w:tr>
      <w:tr w:rsidR="001E11FA" w:rsidRPr="006B58AA" w14:paraId="641834BD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26182929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07EFC1B8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vAlign w:val="center"/>
          </w:tcPr>
          <w:p w14:paraId="13E76FB0" w14:textId="77777777" w:rsidR="001E11FA" w:rsidRPr="006B58AA" w:rsidRDefault="001E11FA" w:rsidP="001E11FA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30B45D20" w14:textId="77777777" w:rsidR="001E11FA" w:rsidRPr="006B58AA" w:rsidRDefault="001E11FA" w:rsidP="001E11FA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12655238" w14:textId="77777777" w:rsidR="001E11FA" w:rsidRPr="006B58AA" w:rsidRDefault="001E11FA" w:rsidP="001E11F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vAlign w:val="center"/>
          </w:tcPr>
          <w:p w14:paraId="540FEDA8" w14:textId="77777777" w:rsidR="001E11FA" w:rsidRPr="006B58AA" w:rsidRDefault="001E11FA" w:rsidP="001E11FA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021D3288" w14:textId="77777777" w:rsidR="001E11FA" w:rsidRPr="006B58AA" w:rsidRDefault="001E11FA" w:rsidP="001E11FA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Align w:val="center"/>
          </w:tcPr>
          <w:p w14:paraId="35283F7B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1E11FA" w:rsidRPr="006B58AA" w14:paraId="6FC4B79B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0FAC2C73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vAlign w:val="center"/>
          </w:tcPr>
          <w:p w14:paraId="5B31FFEF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50" w:type="dxa"/>
            <w:vAlign w:val="center"/>
          </w:tcPr>
          <w:p w14:paraId="28344A98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326" w:type="dxa"/>
            <w:vAlign w:val="center"/>
          </w:tcPr>
          <w:p w14:paraId="791E69BB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vAlign w:val="center"/>
          </w:tcPr>
          <w:p w14:paraId="1ECB13D6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1E11FA" w:rsidRPr="006B58AA" w14:paraId="1CA11FEF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68C49E5B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vAlign w:val="center"/>
          </w:tcPr>
          <w:p w14:paraId="59FBFC5F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350" w:type="dxa"/>
            <w:vAlign w:val="center"/>
          </w:tcPr>
          <w:p w14:paraId="330DB742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1326" w:type="dxa"/>
            <w:vAlign w:val="center"/>
          </w:tcPr>
          <w:p w14:paraId="303C2449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084" w:type="dxa"/>
            <w:vAlign w:val="center"/>
          </w:tcPr>
          <w:p w14:paraId="0E48DF09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0,4</w:t>
            </w:r>
          </w:p>
        </w:tc>
      </w:tr>
      <w:tr w:rsidR="001E11FA" w:rsidRPr="006B58AA" w14:paraId="13623377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6C52C81F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vAlign w:val="center"/>
          </w:tcPr>
          <w:p w14:paraId="3ED44539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70706E33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24409A35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5D68AA82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1E11FA" w:rsidRPr="006B58AA" w14:paraId="02B29373" w14:textId="77777777" w:rsidTr="00583D07">
        <w:trPr>
          <w:cantSplit/>
          <w:trHeight w:val="497"/>
        </w:trPr>
        <w:tc>
          <w:tcPr>
            <w:tcW w:w="4039" w:type="dxa"/>
            <w:gridSpan w:val="2"/>
            <w:vAlign w:val="center"/>
          </w:tcPr>
          <w:p w14:paraId="395D27D5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vAlign w:val="center"/>
          </w:tcPr>
          <w:p w14:paraId="45CDFAC8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0A1AB3C9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3D6FD36D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060ED94A" w14:textId="77777777" w:rsidR="001E11FA" w:rsidRPr="006B58AA" w:rsidRDefault="001E11FA" w:rsidP="001E11FA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1E11FA" w:rsidRPr="006B58AA" w14:paraId="0C987F2A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17CF52A9" w14:textId="77777777" w:rsidR="001E11FA" w:rsidRPr="006B58AA" w:rsidRDefault="001E11FA" w:rsidP="001E11FA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07A2D380" w14:textId="77777777" w:rsidR="001E11FA" w:rsidRPr="006B58AA" w:rsidRDefault="001E11FA" w:rsidP="001E11FA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przekazanie studentom interdyscyplinarnej wiedzy o człowieku w środowisku pracy, a także zapoznanie z zasadami zachowania się w przypadku zagrożenia oraz uświadomienie obowiązków i praw pracownika i pracodawcy.</w:t>
            </w:r>
          </w:p>
        </w:tc>
      </w:tr>
      <w:tr w:rsidR="001E11FA" w:rsidRPr="006B58AA" w14:paraId="2E2C2DEC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5153216F" w14:textId="77777777" w:rsidR="001E11FA" w:rsidRPr="006B58AA" w:rsidRDefault="001E11FA" w:rsidP="001E11FA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7D367B7C" w14:textId="77777777" w:rsidR="001E11FA" w:rsidRPr="006B58AA" w:rsidRDefault="001E11FA" w:rsidP="001E11FA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E11FA" w:rsidRPr="006B58AA" w14:paraId="018D1982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</w:tcBorders>
          </w:tcPr>
          <w:p w14:paraId="6FEA8389" w14:textId="77777777" w:rsidR="001E11FA" w:rsidRPr="006B58AA" w:rsidRDefault="001E11FA" w:rsidP="001E11FA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 Student posiada wiedzę w zakresie kształtowania bezpiecznych warunków pracy i </w:t>
            </w:r>
          </w:p>
          <w:p w14:paraId="12C4FF94" w14:textId="77777777" w:rsidR="001E11FA" w:rsidRPr="006B58AA" w:rsidRDefault="001E11FA" w:rsidP="001E11FA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o metodach profilaktyki na stanowiskach pracy z komputerem, zna przepisy prawa pracy, szczególnie w zakresie bezpieczeństwa i higieny pracy.</w:t>
            </w:r>
          </w:p>
          <w:p w14:paraId="2A8D9E51" w14:textId="77777777" w:rsidR="001E11FA" w:rsidRPr="006B58AA" w:rsidRDefault="001E11FA" w:rsidP="001E11FA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ocenia warunki pracy pod kątem spełnienia zasad bezpiecznych warunków pracy, identyfikuje czynniki niebezpieczne i szkodliwe w środowisku pracy, potrafi wyszukiwać informacje z  zakresu BHP.</w:t>
            </w:r>
          </w:p>
          <w:p w14:paraId="15FF6331" w14:textId="77777777" w:rsidR="001E11FA" w:rsidRPr="006B58AA" w:rsidRDefault="001E11FA" w:rsidP="001E11FA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Kompetencje społeczne: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jest  świadomy prawnych, zdrowotnych i innych skutków nieprzestrzegania zasad i przepisów BHP, angażuje się w działania prozdrowotne i inne podnoszące kulturę pracy.</w:t>
            </w:r>
          </w:p>
        </w:tc>
      </w:tr>
      <w:tr w:rsidR="001E11FA" w:rsidRPr="006B58AA" w14:paraId="3AA3E959" w14:textId="77777777" w:rsidTr="00583D07">
        <w:trPr>
          <w:trHeight w:val="449"/>
        </w:trPr>
        <w:tc>
          <w:tcPr>
            <w:tcW w:w="3189" w:type="dxa"/>
          </w:tcPr>
          <w:p w14:paraId="1D184760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4776FBBA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E11FA" w:rsidRPr="006B58AA" w14:paraId="38E14804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</w:tcBorders>
          </w:tcPr>
          <w:p w14:paraId="3D3BC42A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(wykład, wykład z prezentacją multimedialną)</w:t>
            </w:r>
          </w:p>
        </w:tc>
      </w:tr>
      <w:tr w:rsidR="001E11FA" w:rsidRPr="006B58AA" w14:paraId="24E81B1D" w14:textId="77777777" w:rsidTr="00583D07">
        <w:trPr>
          <w:trHeight w:val="416"/>
        </w:trPr>
        <w:tc>
          <w:tcPr>
            <w:tcW w:w="9284" w:type="dxa"/>
            <w:gridSpan w:val="6"/>
          </w:tcPr>
          <w:p w14:paraId="3594833E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1D7BA76F" w14:textId="77777777" w:rsidR="001E11FA" w:rsidRPr="006B58AA" w:rsidRDefault="001E11FA" w:rsidP="001E11F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przygotowanie prezentacji</w:t>
            </w:r>
          </w:p>
          <w:p w14:paraId="2BD312DC" w14:textId="77777777" w:rsidR="001E11FA" w:rsidRPr="006B58AA" w:rsidRDefault="001E11FA" w:rsidP="001E11F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B874AFA" w14:textId="77777777" w:rsidR="001E11FA" w:rsidRPr="006B58AA" w:rsidRDefault="001E11FA" w:rsidP="001E11F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przygotowanie prezentacji</w:t>
            </w:r>
          </w:p>
          <w:p w14:paraId="7054367A" w14:textId="77777777" w:rsidR="001E11FA" w:rsidRPr="006B58AA" w:rsidRDefault="001E11FA" w:rsidP="001E11FA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69BAE878" w14:textId="77777777" w:rsidR="001E11FA" w:rsidRPr="006B58AA" w:rsidRDefault="001E11FA" w:rsidP="001E11FA">
            <w:pPr>
              <w:tabs>
                <w:tab w:val="center" w:pos="4572"/>
              </w:tabs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Kompetencje społeczne: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ocena na podstawie aktywności na zajęciach</w:t>
            </w:r>
          </w:p>
          <w:p w14:paraId="42753110" w14:textId="77777777" w:rsidR="001E11FA" w:rsidRPr="006B58AA" w:rsidRDefault="001E11FA" w:rsidP="001E11FA">
            <w:pPr>
              <w:tabs>
                <w:tab w:val="center" w:pos="4572"/>
              </w:tabs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1E11FA" w:rsidRPr="006B58AA" w14:paraId="16C56A26" w14:textId="77777777" w:rsidTr="00583D07">
        <w:trPr>
          <w:trHeight w:val="417"/>
        </w:trPr>
        <w:tc>
          <w:tcPr>
            <w:tcW w:w="3189" w:type="dxa"/>
          </w:tcPr>
          <w:p w14:paraId="7764FB60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780C9BE4" w14:textId="77777777" w:rsidR="001E11FA" w:rsidRPr="006B58AA" w:rsidRDefault="001E11FA" w:rsidP="001E11FA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E11FA" w:rsidRPr="006B58AA" w14:paraId="1A1050BF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</w:tcBorders>
          </w:tcPr>
          <w:p w14:paraId="2E85F212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lastRenderedPageBreak/>
              <w:t xml:space="preserve">Podstawowe pojęcia z zakresu BHP.  </w:t>
            </w:r>
          </w:p>
          <w:p w14:paraId="63A47434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Rys historyczny, podstawowe zadania higieny pracy.</w:t>
            </w:r>
          </w:p>
          <w:p w14:paraId="370ADCA9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Bezpieczeństwo pracy.  Obowiązki pracodawcy. </w:t>
            </w:r>
          </w:p>
          <w:p w14:paraId="36C01D35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Państwowa Inspekcja Sanitarna - nadzór sanitarny.</w:t>
            </w:r>
          </w:p>
          <w:p w14:paraId="032D3D9E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Ochrona przed szkodliwym wpływem wykonywanego zawodu na stan zdrowia.</w:t>
            </w:r>
          </w:p>
          <w:p w14:paraId="79A1952F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Choroby zawodowe i </w:t>
            </w: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parazawodowe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Uwarunkowania stanu zdrowia – zdolność do wykonywania określonego zawodu.</w:t>
            </w:r>
          </w:p>
          <w:p w14:paraId="46E53485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Wyposażenie ochronne. Bezpieczeństwo pożarowe.  </w:t>
            </w:r>
          </w:p>
          <w:p w14:paraId="621CBA3D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Sytuacje niebezpieczne - uszkodzenia osób, pożar. Telefony alarmowe.</w:t>
            </w:r>
          </w:p>
          <w:p w14:paraId="0321B3E5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Pierwsza pomoc - uwagi ogólne, ocena sytuacji, zabezpieczenie terenu, troska 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br/>
              <w:t>o bezpieczeństwo, ustalenie planu działania.</w:t>
            </w:r>
          </w:p>
          <w:p w14:paraId="3EFF03BA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Reanimacja: zasady reanimacji, ocena stanu ofiary wypadku, pozycja boczna ustalona, sztuczne oddychanie, przywracanie krążenia, reanimacja krążeniowo - oddechowa.</w:t>
            </w:r>
          </w:p>
          <w:p w14:paraId="583EBE81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Oparzenia. Krwotoki i wstrząs. Złamania i zwichnięcia. Bandażowanie i materiały opatrunkowe. Wyposażenie apteczki pierwszej pomocy.</w:t>
            </w:r>
          </w:p>
          <w:p w14:paraId="7A1F33BA" w14:textId="77777777" w:rsidR="001E11FA" w:rsidRPr="006B58AA" w:rsidRDefault="001E11FA" w:rsidP="001E11FA">
            <w:pPr>
              <w:numPr>
                <w:ilvl w:val="0"/>
                <w:numId w:val="6"/>
              </w:numPr>
              <w:tabs>
                <w:tab w:val="num" w:pos="-567"/>
              </w:tabs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Pożar. Zasady postępowania. Materiały gaśnicze.</w:t>
            </w:r>
          </w:p>
        </w:tc>
      </w:tr>
      <w:tr w:rsidR="001E11FA" w:rsidRPr="006B58AA" w14:paraId="4A9E3BBF" w14:textId="77777777" w:rsidTr="00583D07">
        <w:trPr>
          <w:trHeight w:val="406"/>
        </w:trPr>
        <w:tc>
          <w:tcPr>
            <w:tcW w:w="3189" w:type="dxa"/>
          </w:tcPr>
          <w:p w14:paraId="7EF671B2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4F74B05A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E11FA" w:rsidRPr="006B58AA" w14:paraId="265D8714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</w:tcBorders>
          </w:tcPr>
          <w:p w14:paraId="3366DA11" w14:textId="77777777" w:rsidR="001E11FA" w:rsidRPr="006B58AA" w:rsidRDefault="001E11FA" w:rsidP="001E11FA">
            <w:pPr>
              <w:numPr>
                <w:ilvl w:val="0"/>
                <w:numId w:val="7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Augustyńska D.: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Czynniki szkodliwe w środowisku pracy. Wartości dopuszczalne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Centralny Instytut Ochrony Pracy 2007.</w:t>
            </w:r>
          </w:p>
          <w:p w14:paraId="0BC88330" w14:textId="77777777" w:rsidR="001E11FA" w:rsidRPr="006B58AA" w:rsidRDefault="001E11FA" w:rsidP="001E11FA">
            <w:pPr>
              <w:numPr>
                <w:ilvl w:val="0"/>
                <w:numId w:val="7"/>
              </w:numPr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Wybrane akty prawne i rozporządzenia</w:t>
            </w:r>
          </w:p>
        </w:tc>
      </w:tr>
      <w:tr w:rsidR="001E11FA" w:rsidRPr="006B58AA" w14:paraId="24182589" w14:textId="77777777" w:rsidTr="00583D07">
        <w:trPr>
          <w:trHeight w:val="418"/>
        </w:trPr>
        <w:tc>
          <w:tcPr>
            <w:tcW w:w="3189" w:type="dxa"/>
          </w:tcPr>
          <w:p w14:paraId="6D13DE68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2E483B50" w14:textId="77777777" w:rsidR="001E11FA" w:rsidRPr="006B58AA" w:rsidRDefault="001E11FA" w:rsidP="001E11FA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1E11FA" w:rsidRPr="006B58AA" w14:paraId="0539E1E3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</w:tcBorders>
          </w:tcPr>
          <w:p w14:paraId="4D64B875" w14:textId="77777777" w:rsidR="001E11FA" w:rsidRPr="006B58AA" w:rsidRDefault="001E11FA" w:rsidP="001E11FA">
            <w:pPr>
              <w:numPr>
                <w:ilvl w:val="0"/>
                <w:numId w:val="8"/>
              </w:numPr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Gałusza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M.,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Poradnik bhp dla pracodawców oraz osób kierujących pracownikami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Tarbonus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2008</w:t>
            </w:r>
          </w:p>
          <w:p w14:paraId="2C05497B" w14:textId="77777777" w:rsidR="001E11FA" w:rsidRPr="006B58AA" w:rsidRDefault="001E11FA" w:rsidP="001E11FA">
            <w:pPr>
              <w:numPr>
                <w:ilvl w:val="0"/>
                <w:numId w:val="8"/>
              </w:numPr>
              <w:spacing w:line="360" w:lineRule="auto"/>
              <w:ind w:left="426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Gacek W.: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Kompendium pierwszej pomocy w przedsiębiorstwie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Centralny Instytut Ochrony Pracy, 2006.</w:t>
            </w:r>
          </w:p>
          <w:p w14:paraId="61E0B984" w14:textId="77777777" w:rsidR="001E11FA" w:rsidRPr="006B58AA" w:rsidRDefault="001E11FA" w:rsidP="001E11FA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1E11FA" w:rsidRDefault="00B75283" w:rsidP="001E11FA"/>
    <w:sectPr w:rsidR="00B75283" w:rsidRPr="001E11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061061">
    <w:abstractNumId w:val="5"/>
  </w:num>
  <w:num w:numId="2" w16cid:durableId="586965731">
    <w:abstractNumId w:val="6"/>
  </w:num>
  <w:num w:numId="3" w16cid:durableId="1130124289">
    <w:abstractNumId w:val="2"/>
  </w:num>
  <w:num w:numId="4" w16cid:durableId="1521237086">
    <w:abstractNumId w:val="3"/>
  </w:num>
  <w:num w:numId="5" w16cid:durableId="164504188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7"/>
  </w:num>
  <w:num w:numId="7" w16cid:durableId="1742487772">
    <w:abstractNumId w:val="4"/>
  </w:num>
  <w:num w:numId="8" w16cid:durableId="15405568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667F26"/>
    <w:rsid w:val="00B30A39"/>
    <w:rsid w:val="00B75283"/>
    <w:rsid w:val="00E42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2972</Characters>
  <Application>Microsoft Office Word</Application>
  <DocSecurity>0</DocSecurity>
  <Lines>24</Lines>
  <Paragraphs>6</Paragraphs>
  <ScaleCrop>false</ScaleCrop>
  <Company/>
  <LinksUpToDate>false</LinksUpToDate>
  <CharactersWithSpaces>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2024-11-12T09:48:00Z</dcterms:created>
  <dcterms:modified xsi:type="dcterms:W3CDTF">2024-11-12T09:48:00Z</dcterms:modified>
</cp:coreProperties>
</file>